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Kool-Aid Lab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5576570</wp:posOffset>
            </wp:positionH>
            <wp:positionV relativeFrom="paragraph">
              <wp:posOffset>-571499</wp:posOffset>
            </wp:positionV>
            <wp:extent cx="1386205" cy="14859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Problem: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  What is the preferred molarity of Kool-aid (concentration of sugar)?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Hypothesis: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/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Test the different solutions of Kool-aid and make/record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/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Put your preference on the board using a sticky note.  Record the class preferences.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Put the solutions in order from least to most sweet.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/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Calculate the molarities of each solution and report the percentage of the population that preferred each molarity.  Show your data in a graph (molarity vs preference).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Data: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"/>
        <w:gridCol w:w="2520"/>
        <w:gridCol w:w="2400"/>
        <w:gridCol w:w="1370"/>
        <w:gridCol w:w="1858"/>
        <w:tblGridChange w:id="0">
          <w:tblGrid>
            <w:gridCol w:w="1428"/>
            <w:gridCol w:w="2520"/>
            <w:gridCol w:w="2400"/>
            <w:gridCol w:w="1370"/>
            <w:gridCol w:w="18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Soln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# People who preferred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Sugar Added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Molarity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sz w:val="40"/>
                <w:szCs w:val="4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Sugar = C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12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H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22</w:t>
      </w:r>
      <w:r w:rsidDel="00000000" w:rsidR="00000000" w:rsidRPr="00000000">
        <w:rPr>
          <w:sz w:val="40"/>
          <w:szCs w:val="40"/>
          <w:vertAlign w:val="baseline"/>
          <w:rtl w:val="0"/>
        </w:rPr>
        <w:t xml:space="preserve">O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11</w:t>
      </w:r>
      <w:r w:rsidDel="00000000" w:rsidR="00000000" w:rsidRPr="00000000">
        <w:rPr>
          <w:sz w:val="40"/>
          <w:szCs w:val="40"/>
          <w:vertAlign w:val="baseline"/>
          <w:rtl w:val="0"/>
        </w:rPr>
        <w:tab/>
        <w:t xml:space="preserve">1 cup of sugar = 115 grams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1 L = 1.057 qts.  </w:t>
        <w:tab/>
        <w:tab/>
        <w:t xml:space="preserve">Kool-aid recipe calls for 2 qts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Analysis/Conclusion:</w:t>
      </w: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